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6D45" w14:textId="77777777" w:rsidR="00F6382E" w:rsidRDefault="00904126" w:rsidP="00531814">
      <w:pPr>
        <w:pStyle w:val="NoSpacing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9E66C6" wp14:editId="02D9804B">
                <wp:simplePos x="0" y="0"/>
                <wp:positionH relativeFrom="column">
                  <wp:posOffset>-77609</wp:posOffset>
                </wp:positionH>
                <wp:positionV relativeFrom="paragraph">
                  <wp:posOffset>289491</wp:posOffset>
                </wp:positionV>
                <wp:extent cx="6089904" cy="27432"/>
                <wp:effectExtent l="0" t="0" r="0" b="0"/>
                <wp:wrapNone/>
                <wp:docPr id="1357" name="Group 1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904" cy="27432"/>
                          <a:chOff x="0" y="0"/>
                          <a:chExt cx="6089904" cy="27432"/>
                        </a:xfrm>
                      </wpg:grpSpPr>
                      <wps:wsp>
                        <wps:cNvPr id="1835" name="Shape 1835"/>
                        <wps:cNvSpPr/>
                        <wps:spPr>
                          <a:xfrm>
                            <a:off x="0" y="0"/>
                            <a:ext cx="60899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904" h="27432">
                                <a:moveTo>
                                  <a:pt x="0" y="0"/>
                                </a:moveTo>
                                <a:lnTo>
                                  <a:pt x="6089904" y="0"/>
                                </a:lnTo>
                                <a:lnTo>
                                  <a:pt x="60899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57" style="width:479.52pt;height:2.15997pt;position:absolute;z-index:120;mso-position-horizontal-relative:text;mso-position-horizontal:absolute;margin-left:-6.11102pt;mso-position-vertical-relative:text;margin-top:22.7945pt;" coordsize="60899,274">
                <v:shape id="Shape 1836" style="position:absolute;width:60899;height:274;left:0;top:0;" coordsize="6089904,27432" path="m0,0l6089904,0l6089904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Missouri D</w:t>
      </w:r>
      <w:r w:rsidR="00CE0817">
        <w:t>ECA C</w:t>
      </w:r>
      <w:r w:rsidR="002E3909">
        <w:t>ompetitive Events List 2022-2023</w:t>
      </w:r>
    </w:p>
    <w:p w14:paraId="4746DAEA" w14:textId="77777777" w:rsidR="00F6382E" w:rsidRDefault="002E3909">
      <w:pPr>
        <w:spacing w:after="38" w:line="259" w:lineRule="auto"/>
        <w:ind w:left="0" w:right="0" w:firstLine="0"/>
        <w:jc w:val="right"/>
      </w:pPr>
      <w:r>
        <w:rPr>
          <w:sz w:val="16"/>
        </w:rPr>
        <w:t>Board Approved: July 2022</w:t>
      </w:r>
    </w:p>
    <w:p w14:paraId="04491D9A" w14:textId="77777777" w:rsidR="00F6382E" w:rsidRDefault="00904126">
      <w:pPr>
        <w:pStyle w:val="Heading1"/>
        <w:ind w:left="-5"/>
      </w:pPr>
      <w:r>
        <w:t>Principles of Business Administration Events</w:t>
      </w:r>
      <w:r>
        <w:rPr>
          <w:b w:val="0"/>
        </w:rPr>
        <w:t xml:space="preserve"> </w:t>
      </w:r>
    </w:p>
    <w:p w14:paraId="04014137" w14:textId="77777777" w:rsidR="00CE0817" w:rsidRDefault="00904126">
      <w:pPr>
        <w:ind w:left="-5"/>
      </w:pPr>
      <w:r>
        <w:t xml:space="preserve">PBM </w:t>
      </w:r>
      <w:r>
        <w:tab/>
        <w:t xml:space="preserve">Principles of Business Management and Administration </w:t>
      </w:r>
    </w:p>
    <w:p w14:paraId="3F2F8B29" w14:textId="77777777" w:rsidR="00F6382E" w:rsidRDefault="00904126">
      <w:pPr>
        <w:ind w:left="-5"/>
      </w:pPr>
      <w:r>
        <w:t xml:space="preserve">PFN </w:t>
      </w:r>
      <w:r>
        <w:tab/>
        <w:t xml:space="preserve">Principles of Finance </w:t>
      </w:r>
    </w:p>
    <w:p w14:paraId="1DFA75DE" w14:textId="77777777" w:rsidR="00F6382E" w:rsidRDefault="00CE0817">
      <w:pPr>
        <w:tabs>
          <w:tab w:val="center" w:pos="2896"/>
        </w:tabs>
        <w:ind w:left="-15" w:right="0" w:firstLine="0"/>
      </w:pPr>
      <w:r>
        <w:t xml:space="preserve">PHT       </w:t>
      </w:r>
      <w:r w:rsidR="00904126">
        <w:t xml:space="preserve">Principles of Hospitality and Tourism </w:t>
      </w:r>
    </w:p>
    <w:p w14:paraId="2C88948D" w14:textId="77777777" w:rsidR="00F6382E" w:rsidRDefault="00CE0817">
      <w:pPr>
        <w:tabs>
          <w:tab w:val="center" w:pos="2352"/>
        </w:tabs>
        <w:spacing w:after="185"/>
        <w:ind w:left="-15" w:right="0" w:firstLine="0"/>
      </w:pPr>
      <w:r>
        <w:t xml:space="preserve">PMK       </w:t>
      </w:r>
      <w:r w:rsidR="00904126">
        <w:t xml:space="preserve">Principles of Marketing </w:t>
      </w:r>
    </w:p>
    <w:p w14:paraId="0EB7A2F8" w14:textId="77777777" w:rsidR="00F6382E" w:rsidRDefault="00904126">
      <w:pPr>
        <w:pStyle w:val="Heading1"/>
        <w:ind w:left="-5"/>
      </w:pPr>
      <w:r>
        <w:t xml:space="preserve">Team Decision Making Events </w:t>
      </w:r>
    </w:p>
    <w:p w14:paraId="35F3AAFC" w14:textId="77777777" w:rsidR="00F6382E" w:rsidRDefault="00CE0817">
      <w:pPr>
        <w:tabs>
          <w:tab w:val="center" w:pos="3383"/>
        </w:tabs>
        <w:ind w:left="-15" w:right="0" w:firstLine="0"/>
      </w:pPr>
      <w:r>
        <w:t xml:space="preserve">BLTDM   </w:t>
      </w:r>
      <w:r w:rsidR="00904126">
        <w:t xml:space="preserve">Business Law and Ethics Team Decision Making  </w:t>
      </w:r>
    </w:p>
    <w:p w14:paraId="5FF34370" w14:textId="77777777" w:rsidR="00F6382E" w:rsidRDefault="00CE0817">
      <w:pPr>
        <w:tabs>
          <w:tab w:val="center" w:pos="3441"/>
        </w:tabs>
        <w:ind w:left="-15" w:right="0" w:firstLine="0"/>
      </w:pPr>
      <w:r>
        <w:t xml:space="preserve">BTDM     </w:t>
      </w:r>
      <w:r w:rsidR="00904126">
        <w:t xml:space="preserve">Buying and Merchandising Team Decision Making  </w:t>
      </w:r>
    </w:p>
    <w:p w14:paraId="126EFAE1" w14:textId="77777777" w:rsidR="00CE0817" w:rsidRDefault="00904126">
      <w:pPr>
        <w:ind w:left="-5" w:right="4111"/>
      </w:pPr>
      <w:r>
        <w:t xml:space="preserve">ETDM </w:t>
      </w:r>
      <w:r>
        <w:tab/>
        <w:t xml:space="preserve">Entrepreneurship Team Decision Making </w:t>
      </w:r>
    </w:p>
    <w:p w14:paraId="469B3F63" w14:textId="77777777" w:rsidR="00F6382E" w:rsidRDefault="00904126">
      <w:pPr>
        <w:ind w:left="-5" w:right="4111"/>
      </w:pPr>
      <w:r>
        <w:t xml:space="preserve">FTDM </w:t>
      </w:r>
      <w:r>
        <w:tab/>
        <w:t xml:space="preserve">Financial Services Team Decision Making  </w:t>
      </w:r>
    </w:p>
    <w:p w14:paraId="4CDB94E7" w14:textId="77777777" w:rsidR="00F6382E" w:rsidRDefault="00CE0817">
      <w:pPr>
        <w:tabs>
          <w:tab w:val="center" w:pos="3167"/>
        </w:tabs>
        <w:ind w:left="-15" w:right="0" w:firstLine="0"/>
      </w:pPr>
      <w:r>
        <w:t xml:space="preserve">HTDM     </w:t>
      </w:r>
      <w:r w:rsidR="00904126">
        <w:t xml:space="preserve">Hospitality Services Team Decision Making  </w:t>
      </w:r>
    </w:p>
    <w:p w14:paraId="1EEC36E4" w14:textId="77777777" w:rsidR="00F6382E" w:rsidRDefault="00CE0817">
      <w:pPr>
        <w:tabs>
          <w:tab w:val="center" w:pos="3326"/>
        </w:tabs>
        <w:ind w:left="-15" w:right="0" w:firstLine="0"/>
      </w:pPr>
      <w:r>
        <w:t xml:space="preserve">MTDM    </w:t>
      </w:r>
      <w:r w:rsidR="00904126">
        <w:t xml:space="preserve">Marketing Management Team Decision Making  </w:t>
      </w:r>
    </w:p>
    <w:p w14:paraId="67027B8D" w14:textId="77777777" w:rsidR="00F6382E" w:rsidRDefault="00904126" w:rsidP="00CE0817">
      <w:pPr>
        <w:spacing w:after="189"/>
        <w:ind w:left="-5" w:right="2606"/>
      </w:pPr>
      <w:r>
        <w:t xml:space="preserve">STDM </w:t>
      </w:r>
      <w:r>
        <w:tab/>
        <w:t xml:space="preserve">Sports and Entertainment Marketing Team Decision Making </w:t>
      </w:r>
      <w:r w:rsidR="00CE0817">
        <w:t xml:space="preserve">                      </w:t>
      </w:r>
      <w:r>
        <w:t xml:space="preserve">TTDM </w:t>
      </w:r>
      <w:r>
        <w:tab/>
        <w:t xml:space="preserve">Travel and Tourism Marketing Team Decision Making  </w:t>
      </w:r>
    </w:p>
    <w:p w14:paraId="654ACF4D" w14:textId="77777777" w:rsidR="00F6382E" w:rsidRDefault="00904126">
      <w:pPr>
        <w:pStyle w:val="Heading1"/>
        <w:ind w:left="-5"/>
      </w:pPr>
      <w:r>
        <w:t>Individual Series Events</w:t>
      </w:r>
      <w:r>
        <w:rPr>
          <w:b w:val="0"/>
        </w:rPr>
        <w:t xml:space="preserve"> </w:t>
      </w:r>
    </w:p>
    <w:p w14:paraId="01FF9937" w14:textId="77777777" w:rsidR="00F6382E" w:rsidRDefault="00CE0817">
      <w:pPr>
        <w:tabs>
          <w:tab w:val="center" w:pos="2396"/>
          <w:tab w:val="center" w:pos="3600"/>
        </w:tabs>
        <w:ind w:left="-15" w:right="0" w:firstLine="0"/>
      </w:pPr>
      <w:r>
        <w:t xml:space="preserve">ACT     </w:t>
      </w:r>
      <w:r w:rsidR="00904126">
        <w:t xml:space="preserve">Accounting Applications </w:t>
      </w:r>
      <w:r w:rsidR="00904126">
        <w:tab/>
        <w:t xml:space="preserve"> </w:t>
      </w:r>
    </w:p>
    <w:p w14:paraId="45A57719" w14:textId="77777777" w:rsidR="00CE0817" w:rsidRDefault="00904126">
      <w:pPr>
        <w:ind w:left="-5" w:right="0"/>
      </w:pPr>
      <w:r>
        <w:t xml:space="preserve">AAM </w:t>
      </w:r>
      <w:r w:rsidR="00CE0817">
        <w:t xml:space="preserve">   </w:t>
      </w:r>
      <w:r>
        <w:t xml:space="preserve">Apparel and Accessories Marketing Series </w:t>
      </w:r>
    </w:p>
    <w:p w14:paraId="77D6C2B0" w14:textId="77777777" w:rsidR="00F6382E" w:rsidRDefault="00904126">
      <w:pPr>
        <w:ind w:left="-5" w:right="0"/>
      </w:pPr>
      <w:r>
        <w:t>ASM</w:t>
      </w:r>
      <w:r w:rsidR="00CE0817">
        <w:t xml:space="preserve">   </w:t>
      </w:r>
      <w:r>
        <w:t xml:space="preserve"> Automotive Services Marketing Series </w:t>
      </w:r>
    </w:p>
    <w:tbl>
      <w:tblPr>
        <w:tblStyle w:val="TableGrid"/>
        <w:tblpPr w:vertAnchor="text" w:tblpX="4905" w:tblpY="-13"/>
        <w:tblOverlap w:val="never"/>
        <w:tblW w:w="5475" w:type="dxa"/>
        <w:tblInd w:w="0" w:type="dxa"/>
        <w:tblCellMar>
          <w:top w:w="8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5"/>
      </w:tblGrid>
      <w:tr w:rsidR="00F6382E" w14:paraId="67C45FA3" w14:textId="77777777">
        <w:trPr>
          <w:trHeight w:val="102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CB28" w14:textId="77777777" w:rsidR="00F6382E" w:rsidRDefault="00CE0817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Lucida Console" w:eastAsia="Lucida Console" w:hAnsi="Lucida Console" w:cs="Lucida Console"/>
                <w:sz w:val="24"/>
                <w:u w:val="single" w:color="000000"/>
              </w:rPr>
              <w:t>MISSOURI-ONLY POLICY</w:t>
            </w:r>
            <w:r w:rsidR="00904126">
              <w:rPr>
                <w:rFonts w:ascii="Lucida Console" w:eastAsia="Lucida Console" w:hAnsi="Lucida Console" w:cs="Lucida Console"/>
                <w:sz w:val="24"/>
              </w:rPr>
              <w:t xml:space="preserve"> </w:t>
            </w:r>
          </w:p>
          <w:p w14:paraId="313982B1" w14:textId="77777777" w:rsidR="00F6382E" w:rsidRDefault="00904126">
            <w:pPr>
              <w:spacing w:after="5" w:line="240" w:lineRule="auto"/>
              <w:ind w:left="0" w:right="0" w:firstLine="0"/>
              <w:jc w:val="center"/>
            </w:pPr>
            <w:r>
              <w:rPr>
                <w:rFonts w:ascii="Lucida Console" w:eastAsia="Lucida Console" w:hAnsi="Lucida Console" w:cs="Lucida Console"/>
                <w:sz w:val="20"/>
              </w:rPr>
              <w:t xml:space="preserve">ALL 1-3 EVENT PARTICIPANTS HAVE BEEN DECREASED FOR MISSOURI ONLY TO </w:t>
            </w:r>
          </w:p>
          <w:p w14:paraId="06578CE2" w14:textId="77777777" w:rsidR="00F6382E" w:rsidRDefault="00904126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Lucida Console" w:eastAsia="Lucida Console" w:hAnsi="Lucida Console" w:cs="Lucida Console"/>
                <w:sz w:val="20"/>
              </w:rPr>
              <w:t>1-2 PARTICIPANTS.</w:t>
            </w:r>
          </w:p>
        </w:tc>
      </w:tr>
    </w:tbl>
    <w:p w14:paraId="7395F07D" w14:textId="77777777" w:rsidR="00F6382E" w:rsidRDefault="00CE0817">
      <w:pPr>
        <w:tabs>
          <w:tab w:val="center" w:pos="2431"/>
        </w:tabs>
        <w:ind w:left="-15" w:right="0" w:firstLine="0"/>
      </w:pPr>
      <w:r>
        <w:t xml:space="preserve">BFS      </w:t>
      </w:r>
      <w:r w:rsidR="00904126">
        <w:t xml:space="preserve">Business Finance Series </w:t>
      </w:r>
    </w:p>
    <w:p w14:paraId="5A37EA6A" w14:textId="77777777" w:rsidR="00F6382E" w:rsidRDefault="00CE0817">
      <w:pPr>
        <w:tabs>
          <w:tab w:val="center" w:pos="2877"/>
        </w:tabs>
        <w:ind w:left="-15" w:right="0" w:firstLine="0"/>
      </w:pPr>
      <w:r>
        <w:t xml:space="preserve">BSM     </w:t>
      </w:r>
      <w:r w:rsidR="00904126">
        <w:t xml:space="preserve">Business Services Marketing Series </w:t>
      </w:r>
    </w:p>
    <w:p w14:paraId="2E28B9DA" w14:textId="77777777" w:rsidR="00F6382E" w:rsidRDefault="00CE0817">
      <w:pPr>
        <w:tabs>
          <w:tab w:val="center" w:pos="2412"/>
        </w:tabs>
        <w:ind w:left="-15" w:right="0" w:firstLine="0"/>
      </w:pPr>
      <w:r>
        <w:t xml:space="preserve">ENT      </w:t>
      </w:r>
      <w:r w:rsidR="00904126">
        <w:t xml:space="preserve">Entrepreneurship Series </w:t>
      </w:r>
    </w:p>
    <w:p w14:paraId="6B6EB5C3" w14:textId="77777777" w:rsidR="00F6382E" w:rsidRDefault="00CE0817">
      <w:pPr>
        <w:tabs>
          <w:tab w:val="center" w:pos="2347"/>
        </w:tabs>
        <w:ind w:left="-15" w:right="0" w:firstLine="0"/>
      </w:pPr>
      <w:r>
        <w:t xml:space="preserve">FMS      </w:t>
      </w:r>
      <w:r w:rsidR="00904126">
        <w:t xml:space="preserve">Food Marketing Series  </w:t>
      </w:r>
    </w:p>
    <w:p w14:paraId="113FE451" w14:textId="77777777" w:rsidR="00F6382E" w:rsidRDefault="00CE0817">
      <w:pPr>
        <w:tabs>
          <w:tab w:val="center" w:pos="3002"/>
        </w:tabs>
        <w:ind w:left="-15" w:right="0" w:firstLine="0"/>
      </w:pPr>
      <w:r>
        <w:t xml:space="preserve">HLM      </w:t>
      </w:r>
      <w:r w:rsidR="00904126">
        <w:t xml:space="preserve">Hotel and Lodging Management Series </w:t>
      </w:r>
    </w:p>
    <w:p w14:paraId="5B26AF3F" w14:textId="77777777" w:rsidR="00F6382E" w:rsidRDefault="00CE0817">
      <w:pPr>
        <w:tabs>
          <w:tab w:val="center" w:pos="2971"/>
        </w:tabs>
        <w:ind w:left="-15" w:right="0" w:firstLine="0"/>
      </w:pPr>
      <w:r>
        <w:t xml:space="preserve">HRM      </w:t>
      </w:r>
      <w:r w:rsidR="00904126">
        <w:t xml:space="preserve">Human Resource Management Series </w:t>
      </w:r>
    </w:p>
    <w:p w14:paraId="761DEA16" w14:textId="77777777" w:rsidR="00CE0817" w:rsidRDefault="00904126">
      <w:pPr>
        <w:ind w:left="-5" w:right="4348"/>
      </w:pPr>
      <w:r>
        <w:t xml:space="preserve">MCS </w:t>
      </w:r>
      <w:r>
        <w:tab/>
        <w:t xml:space="preserve">Marketing Communication Series </w:t>
      </w:r>
    </w:p>
    <w:p w14:paraId="74AA44E7" w14:textId="77777777" w:rsidR="00CE0817" w:rsidRDefault="00904126">
      <w:pPr>
        <w:ind w:left="-5" w:right="4348"/>
      </w:pPr>
      <w:r>
        <w:t xml:space="preserve">QSRM </w:t>
      </w:r>
      <w:r>
        <w:tab/>
        <w:t xml:space="preserve">Quick Serve Restaurant Management Series </w:t>
      </w:r>
    </w:p>
    <w:p w14:paraId="432235F3" w14:textId="77777777" w:rsidR="00CE0817" w:rsidRDefault="00904126">
      <w:pPr>
        <w:ind w:left="-5" w:right="4348"/>
        <w:rPr>
          <w:b/>
        </w:rPr>
      </w:pPr>
      <w:r>
        <w:t xml:space="preserve">RFSM </w:t>
      </w:r>
      <w:r>
        <w:tab/>
        <w:t>Restaurant and Food Service Management</w:t>
      </w:r>
      <w:r>
        <w:rPr>
          <w:b/>
        </w:rPr>
        <w:t xml:space="preserve"> </w:t>
      </w:r>
    </w:p>
    <w:p w14:paraId="127C71A3" w14:textId="77777777" w:rsidR="00F6382E" w:rsidRDefault="00904126">
      <w:pPr>
        <w:ind w:left="-5" w:right="4348"/>
      </w:pPr>
      <w:r>
        <w:t xml:space="preserve">RMS </w:t>
      </w:r>
      <w:r>
        <w:tab/>
        <w:t xml:space="preserve">Retail Merchandising Series </w:t>
      </w:r>
    </w:p>
    <w:p w14:paraId="4B204332" w14:textId="77777777" w:rsidR="00F6382E" w:rsidRDefault="00CE0817">
      <w:pPr>
        <w:tabs>
          <w:tab w:val="center" w:pos="3163"/>
        </w:tabs>
        <w:spacing w:after="184"/>
        <w:ind w:left="-15" w:right="0" w:firstLine="0"/>
      </w:pPr>
      <w:r>
        <w:t xml:space="preserve">SEM       </w:t>
      </w:r>
      <w:r w:rsidR="00904126">
        <w:t xml:space="preserve">Sports and Entertainment Marketing Series </w:t>
      </w:r>
    </w:p>
    <w:p w14:paraId="2FBEABDB" w14:textId="77777777" w:rsidR="00CE0817" w:rsidRDefault="00904126">
      <w:pPr>
        <w:ind w:left="-5" w:right="4700"/>
        <w:rPr>
          <w:b/>
          <w:sz w:val="22"/>
        </w:rPr>
      </w:pPr>
      <w:r>
        <w:rPr>
          <w:b/>
          <w:sz w:val="22"/>
        </w:rPr>
        <w:t xml:space="preserve">Business Operations Research Events </w:t>
      </w:r>
    </w:p>
    <w:p w14:paraId="40D3D078" w14:textId="77777777" w:rsidR="00F6382E" w:rsidRDefault="00904126">
      <w:pPr>
        <w:ind w:left="-5" w:right="4700"/>
      </w:pPr>
      <w:r>
        <w:t xml:space="preserve">BOR </w:t>
      </w:r>
      <w:r w:rsidR="00CE0817">
        <w:tab/>
      </w:r>
      <w:r w:rsidR="00CE0817">
        <w:tab/>
      </w:r>
      <w:r>
        <w:t xml:space="preserve">Business Services Operations Research  </w:t>
      </w:r>
    </w:p>
    <w:p w14:paraId="18F15241" w14:textId="77777777" w:rsidR="00F6382E" w:rsidRDefault="00904126">
      <w:pPr>
        <w:tabs>
          <w:tab w:val="center" w:pos="3378"/>
        </w:tabs>
        <w:ind w:left="-15" w:right="0" w:firstLine="0"/>
      </w:pPr>
      <w:r>
        <w:t xml:space="preserve">BMOR </w:t>
      </w:r>
      <w:r>
        <w:tab/>
        <w:t xml:space="preserve">Buying and Merchandising Operations Research  </w:t>
      </w:r>
    </w:p>
    <w:p w14:paraId="7CED461A" w14:textId="77777777" w:rsidR="00F6382E" w:rsidRDefault="00904126">
      <w:pPr>
        <w:tabs>
          <w:tab w:val="center" w:pos="3256"/>
        </w:tabs>
        <w:ind w:left="-15" w:right="0" w:firstLine="0"/>
      </w:pPr>
      <w:r>
        <w:t xml:space="preserve">HTOR </w:t>
      </w:r>
      <w:r>
        <w:tab/>
        <w:t xml:space="preserve">Hospitality and Tourism Operations Research  </w:t>
      </w:r>
    </w:p>
    <w:p w14:paraId="35A74004" w14:textId="77777777" w:rsidR="00F6382E" w:rsidRDefault="00904126">
      <w:pPr>
        <w:tabs>
          <w:tab w:val="center" w:pos="3758"/>
        </w:tabs>
        <w:spacing w:after="185"/>
        <w:ind w:left="-15" w:right="0" w:firstLine="0"/>
      </w:pPr>
      <w:r>
        <w:t xml:space="preserve">SEOR </w:t>
      </w:r>
      <w:r>
        <w:tab/>
        <w:t xml:space="preserve">Sports and Entertainment Marketing Operations Research </w:t>
      </w:r>
    </w:p>
    <w:p w14:paraId="6C4FBAEF" w14:textId="77777777" w:rsidR="00CE0817" w:rsidRDefault="00904126">
      <w:pPr>
        <w:ind w:left="-5" w:right="5790"/>
        <w:rPr>
          <w:b/>
          <w:sz w:val="22"/>
        </w:rPr>
      </w:pPr>
      <w:r>
        <w:rPr>
          <w:b/>
          <w:sz w:val="22"/>
        </w:rPr>
        <w:t xml:space="preserve">Project Management Events </w:t>
      </w:r>
    </w:p>
    <w:p w14:paraId="49C348BA" w14:textId="77777777" w:rsidR="00F6382E" w:rsidRDefault="00904126">
      <w:pPr>
        <w:ind w:left="-5" w:right="5790"/>
      </w:pPr>
      <w:r>
        <w:t>PMBS</w:t>
      </w:r>
      <w:r w:rsidR="00CE0817">
        <w:tab/>
      </w:r>
      <w:r>
        <w:t xml:space="preserve">Business Solutions Project </w:t>
      </w:r>
    </w:p>
    <w:p w14:paraId="63C9E29B" w14:textId="77777777" w:rsidR="00F6382E" w:rsidRDefault="00CE0817">
      <w:pPr>
        <w:tabs>
          <w:tab w:val="center" w:pos="2576"/>
        </w:tabs>
        <w:ind w:left="-15" w:right="0" w:firstLine="0"/>
      </w:pPr>
      <w:r>
        <w:t xml:space="preserve">PMCD    </w:t>
      </w:r>
      <w:r w:rsidR="00904126">
        <w:t xml:space="preserve">Career Development Project </w:t>
      </w:r>
    </w:p>
    <w:p w14:paraId="530748BF" w14:textId="77777777" w:rsidR="00F6382E" w:rsidRDefault="00904126">
      <w:pPr>
        <w:tabs>
          <w:tab w:val="center" w:pos="2671"/>
        </w:tabs>
        <w:ind w:left="-15" w:right="0" w:firstLine="0"/>
      </w:pPr>
      <w:r>
        <w:t xml:space="preserve">PMCA </w:t>
      </w:r>
      <w:r w:rsidR="00CE0817">
        <w:t xml:space="preserve">   </w:t>
      </w:r>
      <w:r>
        <w:t xml:space="preserve">Community Awareness Project </w:t>
      </w:r>
    </w:p>
    <w:p w14:paraId="597EAB91" w14:textId="77777777" w:rsidR="00CE0817" w:rsidRDefault="00904126">
      <w:pPr>
        <w:ind w:left="-5" w:right="5313"/>
      </w:pPr>
      <w:r>
        <w:t xml:space="preserve">PMCG </w:t>
      </w:r>
      <w:r>
        <w:tab/>
        <w:t xml:space="preserve">Community Giving Project </w:t>
      </w:r>
    </w:p>
    <w:p w14:paraId="6B88ADE5" w14:textId="77777777" w:rsidR="00F6382E" w:rsidRDefault="00904126">
      <w:pPr>
        <w:ind w:left="-5" w:right="5313"/>
      </w:pPr>
      <w:r>
        <w:t xml:space="preserve">PMFL </w:t>
      </w:r>
      <w:r>
        <w:tab/>
        <w:t xml:space="preserve">Financial Literacy Project </w:t>
      </w:r>
    </w:p>
    <w:p w14:paraId="75840A52" w14:textId="77777777" w:rsidR="00CE0817" w:rsidRDefault="00904126">
      <w:pPr>
        <w:pStyle w:val="Heading1"/>
        <w:spacing w:line="379" w:lineRule="auto"/>
        <w:ind w:left="-5" w:right="4975"/>
        <w:rPr>
          <w:b w:val="0"/>
          <w:sz w:val="18"/>
        </w:rPr>
      </w:pPr>
      <w:r>
        <w:rPr>
          <w:b w:val="0"/>
          <w:sz w:val="18"/>
        </w:rPr>
        <w:t xml:space="preserve">PMSP </w:t>
      </w:r>
      <w:r>
        <w:rPr>
          <w:b w:val="0"/>
          <w:sz w:val="18"/>
        </w:rPr>
        <w:tab/>
        <w:t xml:space="preserve">Sales Project </w:t>
      </w:r>
    </w:p>
    <w:p w14:paraId="658CEDCA" w14:textId="77777777" w:rsidR="00F6382E" w:rsidRDefault="00904126">
      <w:pPr>
        <w:pStyle w:val="Heading1"/>
        <w:spacing w:line="379" w:lineRule="auto"/>
        <w:ind w:left="-5" w:right="4975"/>
      </w:pPr>
      <w:r>
        <w:t xml:space="preserve">Entrepreneurship Events </w:t>
      </w:r>
    </w:p>
    <w:p w14:paraId="6A8B3DEA" w14:textId="77777777" w:rsidR="00F6382E" w:rsidRDefault="00CE0817">
      <w:pPr>
        <w:tabs>
          <w:tab w:val="center" w:pos="2777"/>
        </w:tabs>
        <w:ind w:left="-15" w:right="0" w:firstLine="0"/>
      </w:pPr>
      <w:r>
        <w:t xml:space="preserve">EIP </w:t>
      </w:r>
      <w:r w:rsidR="00904126">
        <w:t xml:space="preserve">Entrepreneurship Innovation Plan </w:t>
      </w:r>
    </w:p>
    <w:p w14:paraId="7AD32A8C" w14:textId="77777777" w:rsidR="00CE0817" w:rsidRDefault="00904126">
      <w:pPr>
        <w:spacing w:after="0" w:line="291" w:lineRule="auto"/>
        <w:ind w:left="0" w:right="4880" w:firstLine="0"/>
        <w:jc w:val="both"/>
      </w:pPr>
      <w:r>
        <w:t xml:space="preserve">ESB Start-Up Business Plan </w:t>
      </w:r>
    </w:p>
    <w:p w14:paraId="12143652" w14:textId="77777777" w:rsidR="00CE0817" w:rsidRDefault="00904126">
      <w:pPr>
        <w:spacing w:after="0" w:line="291" w:lineRule="auto"/>
        <w:ind w:left="0" w:right="4880" w:firstLine="0"/>
        <w:jc w:val="both"/>
      </w:pPr>
      <w:r>
        <w:t xml:space="preserve">EIB Independent Business Plan </w:t>
      </w:r>
    </w:p>
    <w:p w14:paraId="2C74AC33" w14:textId="77777777" w:rsidR="00F6382E" w:rsidRDefault="00904126">
      <w:pPr>
        <w:spacing w:after="0" w:line="291" w:lineRule="auto"/>
        <w:ind w:left="0" w:right="4880" w:firstLine="0"/>
        <w:jc w:val="both"/>
      </w:pPr>
      <w:r>
        <w:rPr>
          <w:b/>
          <w:sz w:val="22"/>
        </w:rPr>
        <w:t xml:space="preserve">Integrated Marketing Campaign Events </w:t>
      </w:r>
      <w:r>
        <w:t xml:space="preserve">IMCE Integrated Marketing Campaign-Event </w:t>
      </w:r>
    </w:p>
    <w:p w14:paraId="12FEF427" w14:textId="77777777" w:rsidR="00F6382E" w:rsidRDefault="00CE0817">
      <w:pPr>
        <w:tabs>
          <w:tab w:val="center" w:pos="3042"/>
        </w:tabs>
        <w:ind w:left="-15" w:right="0" w:firstLine="0"/>
      </w:pPr>
      <w:r>
        <w:t xml:space="preserve">IMCP </w:t>
      </w:r>
      <w:r w:rsidR="00904126">
        <w:t xml:space="preserve">Integrated Marketing Campaign-Product </w:t>
      </w:r>
    </w:p>
    <w:p w14:paraId="59E9248E" w14:textId="77777777" w:rsidR="00CE0817" w:rsidRDefault="00904126">
      <w:pPr>
        <w:spacing w:line="379" w:lineRule="auto"/>
        <w:ind w:left="-5" w:right="3369"/>
      </w:pPr>
      <w:r>
        <w:t xml:space="preserve">IMCS Integrated Marketing Campaign-Service </w:t>
      </w:r>
    </w:p>
    <w:p w14:paraId="602C31C0" w14:textId="77777777" w:rsidR="00F6382E" w:rsidRDefault="00904126">
      <w:pPr>
        <w:spacing w:line="379" w:lineRule="auto"/>
        <w:ind w:left="-5" w:right="3369"/>
      </w:pPr>
      <w:r>
        <w:rPr>
          <w:b/>
          <w:sz w:val="22"/>
        </w:rPr>
        <w:lastRenderedPageBreak/>
        <w:t>Professional Selling Events</w:t>
      </w:r>
    </w:p>
    <w:p w14:paraId="1A7D8E9C" w14:textId="77777777" w:rsidR="00F6382E" w:rsidRDefault="00904126">
      <w:pPr>
        <w:tabs>
          <w:tab w:val="center" w:pos="2507"/>
        </w:tabs>
        <w:ind w:left="-15" w:right="0" w:firstLine="0"/>
      </w:pPr>
      <w:r>
        <w:t xml:space="preserve">FCE </w:t>
      </w:r>
      <w:r>
        <w:tab/>
        <w:t>Financial Consulting Event</w:t>
      </w:r>
    </w:p>
    <w:p w14:paraId="5DD4B3D0" w14:textId="77777777" w:rsidR="00F6382E" w:rsidRDefault="00904126">
      <w:pPr>
        <w:tabs>
          <w:tab w:val="center" w:pos="3197"/>
        </w:tabs>
        <w:ind w:left="-15" w:right="0" w:firstLine="0"/>
      </w:pPr>
      <w:r>
        <w:t xml:space="preserve">HTPS </w:t>
      </w:r>
      <w:r>
        <w:tab/>
        <w:t xml:space="preserve">Hospitality and Tourism Professional Selling </w:t>
      </w:r>
    </w:p>
    <w:p w14:paraId="440314CB" w14:textId="77777777" w:rsidR="00F6382E" w:rsidRDefault="00904126">
      <w:pPr>
        <w:tabs>
          <w:tab w:val="center" w:pos="2232"/>
        </w:tabs>
        <w:spacing w:after="204"/>
        <w:ind w:left="-15" w:right="0" w:firstLine="0"/>
      </w:pPr>
      <w:r>
        <w:t xml:space="preserve">PSE </w:t>
      </w:r>
      <w:r>
        <w:tab/>
        <w:t xml:space="preserve">Professional Selling  </w:t>
      </w:r>
    </w:p>
    <w:p w14:paraId="45418E9B" w14:textId="77777777" w:rsidR="00F6382E" w:rsidRDefault="00904126">
      <w:pPr>
        <w:pStyle w:val="Heading1"/>
        <w:tabs>
          <w:tab w:val="center" w:pos="5640"/>
        </w:tabs>
        <w:ind w:left="-15" w:firstLine="0"/>
      </w:pPr>
      <w:r>
        <w:t>Special Event</w:t>
      </w:r>
      <w:r>
        <w:tab/>
        <w:t>State Event</w:t>
      </w:r>
      <w:r>
        <w:rPr>
          <w:sz w:val="24"/>
        </w:rPr>
        <w:t xml:space="preserve"> </w:t>
      </w:r>
    </w:p>
    <w:p w14:paraId="7F08A87F" w14:textId="77777777" w:rsidR="00F6382E" w:rsidRDefault="00904126">
      <w:pPr>
        <w:tabs>
          <w:tab w:val="center" w:pos="2516"/>
          <w:tab w:val="center" w:pos="5276"/>
          <w:tab w:val="center" w:pos="7357"/>
        </w:tabs>
        <w:ind w:left="-15" w:right="0" w:firstLine="0"/>
      </w:pPr>
      <w:r>
        <w:t xml:space="preserve">VBC </w:t>
      </w:r>
      <w:r>
        <w:tab/>
        <w:t>Virtual Business Challenge</w:t>
      </w:r>
      <w:r>
        <w:tab/>
        <w:t xml:space="preserve">LEAD </w:t>
      </w:r>
      <w:r>
        <w:tab/>
        <w:t xml:space="preserve">Leadership Delegates </w:t>
      </w:r>
    </w:p>
    <w:p w14:paraId="0A350853" w14:textId="77777777" w:rsidR="00F6382E" w:rsidRDefault="00904126">
      <w:pPr>
        <w:tabs>
          <w:tab w:val="center" w:pos="3141"/>
        </w:tabs>
        <w:ind w:left="-15" w:right="0" w:firstLine="0"/>
      </w:pPr>
      <w:r>
        <w:t xml:space="preserve">SBE </w:t>
      </w:r>
      <w:r>
        <w:tab/>
        <w:t xml:space="preserve">School-based Enterprise Gold Certification </w:t>
      </w:r>
    </w:p>
    <w:sectPr w:rsidR="00F6382E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2E"/>
    <w:rsid w:val="002E3909"/>
    <w:rsid w:val="00531814"/>
    <w:rsid w:val="00904126"/>
    <w:rsid w:val="00CE0817"/>
    <w:rsid w:val="00F6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77FB"/>
  <w15:docId w15:val="{E0B1A649-75A5-4EBB-9061-7E757DD4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3108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31814"/>
    <w:pPr>
      <w:spacing w:after="0" w:line="240" w:lineRule="auto"/>
      <w:ind w:left="10" w:right="3108" w:hanging="10"/>
    </w:pPr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DECA Competitive Events List</vt:lpstr>
    </vt:vector>
  </TitlesOfParts>
  <Company>State of Missouri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DECA Competitive Events List</dc:title>
  <dc:subject>Missouri DECA</dc:subject>
  <dc:creator>Missouri DECA State Advisor</dc:creator>
  <cp:keywords/>
  <cp:lastModifiedBy>Larry Anders</cp:lastModifiedBy>
  <cp:revision>2</cp:revision>
  <dcterms:created xsi:type="dcterms:W3CDTF">2022-08-26T15:41:00Z</dcterms:created>
  <dcterms:modified xsi:type="dcterms:W3CDTF">2022-08-26T15:41:00Z</dcterms:modified>
</cp:coreProperties>
</file>